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F491F" w14:textId="77777777" w:rsidR="00EB3E44" w:rsidRDefault="00EB3E44" w:rsidP="00EB3E44">
      <w:pPr>
        <w:pStyle w:val="NoSpacing"/>
        <w:spacing w:line="276" w:lineRule="auto"/>
        <w:jc w:val="both"/>
        <w:rPr>
          <w:rFonts w:ascii="Arial" w:hAnsi="Arial" w:cs="Arial"/>
          <w:b/>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9"/>
        <w:gridCol w:w="2593"/>
      </w:tblGrid>
      <w:tr w:rsidR="00EB3E44" w:rsidRPr="007A3CE9" w14:paraId="6FE14F0E" w14:textId="77777777" w:rsidTr="0023506C">
        <w:tc>
          <w:tcPr>
            <w:tcW w:w="6516" w:type="dxa"/>
          </w:tcPr>
          <w:p w14:paraId="6424F736" w14:textId="77777777" w:rsidR="00EB3E44" w:rsidRPr="00EB3E44" w:rsidRDefault="00EB3E44" w:rsidP="0023506C">
            <w:pPr>
              <w:rPr>
                <w:rFonts w:ascii="Garamond" w:hAnsi="Garamond"/>
                <w:b/>
                <w:sz w:val="36"/>
                <w:szCs w:val="36"/>
              </w:rPr>
            </w:pPr>
            <w:r w:rsidRPr="00EB3E44">
              <w:rPr>
                <w:rFonts w:ascii="Garamond" w:hAnsi="Garamond"/>
                <w:b/>
                <w:sz w:val="36"/>
                <w:szCs w:val="36"/>
              </w:rPr>
              <w:t>Kenniswerkplaats Leefbare Wijken</w:t>
            </w:r>
          </w:p>
          <w:p w14:paraId="792CC15C" w14:textId="77777777" w:rsidR="00EB3E44" w:rsidRPr="00EB3E44" w:rsidRDefault="00EB3E44" w:rsidP="0023506C">
            <w:pPr>
              <w:rPr>
                <w:rFonts w:ascii="Garamond" w:hAnsi="Garamond"/>
                <w:b/>
                <w:sz w:val="36"/>
                <w:szCs w:val="36"/>
              </w:rPr>
            </w:pPr>
          </w:p>
          <w:p w14:paraId="4502D218" w14:textId="77777777" w:rsidR="00EB3E44" w:rsidRPr="00EB3E44" w:rsidRDefault="00331726" w:rsidP="0023506C">
            <w:pPr>
              <w:rPr>
                <w:rFonts w:ascii="Garamond" w:hAnsi="Garamond"/>
                <w:b/>
                <w:sz w:val="36"/>
                <w:szCs w:val="36"/>
              </w:rPr>
            </w:pPr>
            <w:r>
              <w:rPr>
                <w:rFonts w:ascii="Garamond" w:hAnsi="Garamond"/>
                <w:b/>
                <w:sz w:val="36"/>
                <w:szCs w:val="36"/>
              </w:rPr>
              <w:t>Doel, organisatie en activiteiten 2018</w:t>
            </w:r>
          </w:p>
          <w:p w14:paraId="1842BD4F" w14:textId="77777777" w:rsidR="00EB3E44" w:rsidRPr="007A3CE9" w:rsidRDefault="00EB3E44" w:rsidP="0023506C">
            <w:pPr>
              <w:spacing w:line="276" w:lineRule="auto"/>
              <w:rPr>
                <w:rFonts w:ascii="Garamond" w:hAnsi="Garamond"/>
                <w:b/>
                <w:sz w:val="24"/>
                <w:szCs w:val="24"/>
              </w:rPr>
            </w:pPr>
          </w:p>
        </w:tc>
        <w:tc>
          <w:tcPr>
            <w:tcW w:w="2593" w:type="dxa"/>
          </w:tcPr>
          <w:p w14:paraId="53654A54" w14:textId="77777777" w:rsidR="00EB3E44" w:rsidRPr="007A3CE9" w:rsidRDefault="00EB3E44" w:rsidP="0023506C">
            <w:pPr>
              <w:spacing w:line="276" w:lineRule="auto"/>
              <w:rPr>
                <w:rFonts w:ascii="Garamond" w:hAnsi="Garamond"/>
                <w:b/>
                <w:sz w:val="24"/>
                <w:szCs w:val="24"/>
              </w:rPr>
            </w:pPr>
            <w:r w:rsidRPr="007A3CE9">
              <w:rPr>
                <w:rFonts w:ascii="Garamond" w:hAnsi="Garamond"/>
                <w:noProof/>
                <w:sz w:val="24"/>
                <w:szCs w:val="24"/>
                <w:lang w:eastAsia="en-GB"/>
              </w:rPr>
              <w:drawing>
                <wp:inline distT="0" distB="0" distL="0" distR="0" wp14:anchorId="77D23C8C" wp14:editId="5769C4F6">
                  <wp:extent cx="1509498" cy="1524798"/>
                  <wp:effectExtent l="0" t="0" r="0" b="0"/>
                  <wp:docPr id="3" name="Picture 3" descr="C:\Users\Erik en Annette\Downloads\logo_kwp_l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 en Annette\Downloads\logo_kwp_lw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9498" cy="1524798"/>
                          </a:xfrm>
                          <a:prstGeom prst="rect">
                            <a:avLst/>
                          </a:prstGeom>
                          <a:noFill/>
                          <a:ln>
                            <a:noFill/>
                          </a:ln>
                        </pic:spPr>
                      </pic:pic>
                    </a:graphicData>
                  </a:graphic>
                </wp:inline>
              </w:drawing>
            </w:r>
          </w:p>
        </w:tc>
      </w:tr>
    </w:tbl>
    <w:p w14:paraId="31A2C46C" w14:textId="77777777" w:rsidR="00EB3E44" w:rsidRDefault="00EB3E44" w:rsidP="00EB3E44">
      <w:pPr>
        <w:pStyle w:val="NoSpacing"/>
        <w:spacing w:line="276" w:lineRule="auto"/>
        <w:jc w:val="both"/>
        <w:rPr>
          <w:rFonts w:ascii="Arial" w:hAnsi="Arial" w:cs="Arial"/>
          <w:b/>
          <w:sz w:val="28"/>
          <w:szCs w:val="28"/>
          <w:lang w:val="nl-NL"/>
        </w:rPr>
      </w:pPr>
    </w:p>
    <w:p w14:paraId="4C563249" w14:textId="77777777" w:rsidR="00EB3E44" w:rsidRPr="00331726" w:rsidRDefault="00EB3E44" w:rsidP="00331726">
      <w:pPr>
        <w:pStyle w:val="NoSpacing"/>
        <w:spacing w:after="240" w:line="276" w:lineRule="auto"/>
        <w:rPr>
          <w:rFonts w:ascii="Arial" w:hAnsi="Arial" w:cs="Arial"/>
          <w:b/>
          <w:sz w:val="24"/>
          <w:szCs w:val="24"/>
          <w:lang w:val="nl-NL"/>
        </w:rPr>
      </w:pPr>
      <w:r w:rsidRPr="00331726">
        <w:rPr>
          <w:rFonts w:ascii="Arial" w:hAnsi="Arial" w:cs="Arial"/>
          <w:b/>
          <w:sz w:val="24"/>
          <w:szCs w:val="24"/>
          <w:lang w:val="nl-NL"/>
        </w:rPr>
        <w:t>Doel en organisatie van de kenniswerkplaats</w:t>
      </w:r>
    </w:p>
    <w:p w14:paraId="21D3E633" w14:textId="77777777" w:rsidR="004B078D" w:rsidRPr="00331726" w:rsidRDefault="00EB3E44" w:rsidP="008D70B0">
      <w:pPr>
        <w:pStyle w:val="NormalWeb"/>
        <w:spacing w:before="0" w:beforeAutospacing="0" w:after="0" w:afterAutospacing="0" w:line="276" w:lineRule="auto"/>
        <w:rPr>
          <w:rFonts w:ascii="Garamond" w:eastAsiaTheme="minorHAnsi" w:hAnsi="Garamond" w:cstheme="majorHAnsi"/>
          <w:sz w:val="22"/>
          <w:szCs w:val="22"/>
          <w:lang w:eastAsia="en-US"/>
        </w:rPr>
      </w:pPr>
      <w:r w:rsidRPr="00331726">
        <w:rPr>
          <w:rFonts w:ascii="Garamond" w:hAnsi="Garamond" w:cs="Arial"/>
          <w:sz w:val="22"/>
          <w:szCs w:val="22"/>
        </w:rPr>
        <w:t>De KWP Leefbare wijken is een samenwerkingsverban</w:t>
      </w:r>
      <w:r w:rsidR="00E16D27" w:rsidRPr="00331726">
        <w:rPr>
          <w:rFonts w:ascii="Garamond" w:hAnsi="Garamond" w:cs="Arial"/>
          <w:sz w:val="22"/>
          <w:szCs w:val="22"/>
        </w:rPr>
        <w:t>d</w:t>
      </w:r>
      <w:r w:rsidRPr="00331726">
        <w:rPr>
          <w:rFonts w:ascii="Garamond" w:hAnsi="Garamond" w:cs="Arial"/>
          <w:sz w:val="22"/>
          <w:szCs w:val="22"/>
        </w:rPr>
        <w:t xml:space="preserve"> tussen de gemeente Rotterdam en de </w:t>
      </w:r>
      <w:r w:rsidR="003070B2" w:rsidRPr="00331726">
        <w:rPr>
          <w:rFonts w:ascii="Garamond" w:hAnsi="Garamond" w:cs="Arial"/>
          <w:sz w:val="22"/>
          <w:szCs w:val="22"/>
        </w:rPr>
        <w:t>Erasmus Universiteit Rotterdam</w:t>
      </w:r>
      <w:r w:rsidR="00C70965" w:rsidRPr="00331726">
        <w:rPr>
          <w:rFonts w:ascii="Garamond" w:hAnsi="Garamond" w:cs="Arial"/>
          <w:sz w:val="22"/>
          <w:szCs w:val="22"/>
        </w:rPr>
        <w:t xml:space="preserve">. De KWP is in de eerste plaats gericht op het leggen van verbindingen tussen wetenschap en beleidspraktijk. Op die manier beogen wij de Rotterdamse wijken meer weerbaar en veerkrachtig te maken. </w:t>
      </w:r>
      <w:r w:rsidR="004B078D" w:rsidRPr="00331726">
        <w:rPr>
          <w:rFonts w:ascii="Garamond" w:eastAsiaTheme="minorHAnsi" w:hAnsi="Garamond" w:cstheme="majorHAnsi"/>
          <w:sz w:val="22"/>
          <w:szCs w:val="22"/>
          <w:lang w:eastAsia="en-US"/>
        </w:rPr>
        <w:t>Dit doen we enerzijds door praktijk- en beleidsgericht onderzoek over stadswijken, leefbaarheid, veiligheid en burgerparticipatie te (laten) doen en anderzijds door zulke kennis middels bijeenkomsten en publicaties te delen medewerkers van de gemeente Rotterdam.</w:t>
      </w:r>
    </w:p>
    <w:p w14:paraId="5932F789" w14:textId="77777777" w:rsidR="00EB3E44" w:rsidRPr="00331726" w:rsidRDefault="00EB3E44" w:rsidP="008D70B0">
      <w:pPr>
        <w:pStyle w:val="NoSpacing"/>
        <w:spacing w:line="276" w:lineRule="auto"/>
        <w:rPr>
          <w:rFonts w:ascii="Garamond" w:hAnsi="Garamond" w:cs="Arial"/>
          <w:lang w:val="nl-NL"/>
        </w:rPr>
      </w:pPr>
    </w:p>
    <w:p w14:paraId="134F27C7" w14:textId="77777777" w:rsidR="004B078D" w:rsidRPr="00331726" w:rsidRDefault="004B078D" w:rsidP="008D70B0">
      <w:pPr>
        <w:pStyle w:val="NoSpacing"/>
        <w:spacing w:line="276" w:lineRule="auto"/>
        <w:contextualSpacing/>
        <w:rPr>
          <w:rFonts w:ascii="Garamond" w:hAnsi="Garamond" w:cs="Arial"/>
          <w:lang w:val="nl-NL"/>
        </w:rPr>
      </w:pPr>
      <w:r w:rsidRPr="00331726">
        <w:rPr>
          <w:rFonts w:ascii="Garamond" w:hAnsi="Garamond" w:cstheme="majorHAnsi"/>
          <w:lang w:val="nl-NL"/>
        </w:rPr>
        <w:t xml:space="preserve">De </w:t>
      </w:r>
      <w:r w:rsidR="00C3006A" w:rsidRPr="00331726">
        <w:rPr>
          <w:rFonts w:ascii="Garamond" w:hAnsi="Garamond" w:cstheme="majorHAnsi"/>
          <w:lang w:val="nl-NL"/>
        </w:rPr>
        <w:t xml:space="preserve">regiegroep vormt </w:t>
      </w:r>
      <w:r w:rsidRPr="00331726">
        <w:rPr>
          <w:rFonts w:ascii="Garamond" w:hAnsi="Garamond" w:cstheme="majorHAnsi"/>
          <w:lang w:val="nl-NL"/>
        </w:rPr>
        <w:t xml:space="preserve">dagelijkse leiding van de KWP Leefbare Wijken. </w:t>
      </w:r>
      <w:r w:rsidRPr="00331726">
        <w:rPr>
          <w:rFonts w:ascii="Garamond" w:hAnsi="Garamond" w:cs="Arial"/>
          <w:lang w:val="nl-NL"/>
        </w:rPr>
        <w:t>Zij komt gedurende het jaar elke drie weken bijeen om lopende zaken van de KWP te bespreken. D</w:t>
      </w:r>
      <w:r w:rsidRPr="00331726">
        <w:rPr>
          <w:rFonts w:ascii="Garamond" w:hAnsi="Garamond" w:cstheme="majorHAnsi"/>
          <w:lang w:val="nl-NL"/>
        </w:rPr>
        <w:t>aarnaast is er een bre</w:t>
      </w:r>
      <w:r w:rsidR="00811D83" w:rsidRPr="00331726">
        <w:rPr>
          <w:rFonts w:ascii="Garamond" w:hAnsi="Garamond" w:cstheme="majorHAnsi"/>
          <w:lang w:val="nl-NL"/>
        </w:rPr>
        <w:t>e</w:t>
      </w:r>
      <w:r w:rsidRPr="00331726">
        <w:rPr>
          <w:rFonts w:ascii="Garamond" w:hAnsi="Garamond" w:cstheme="majorHAnsi"/>
          <w:lang w:val="nl-NL"/>
        </w:rPr>
        <w:t>d</w:t>
      </w:r>
      <w:r w:rsidR="00811D83" w:rsidRPr="00331726">
        <w:rPr>
          <w:rFonts w:ascii="Garamond" w:hAnsi="Garamond" w:cstheme="majorHAnsi"/>
          <w:lang w:val="nl-NL"/>
        </w:rPr>
        <w:t xml:space="preserve"> samengestelde </w:t>
      </w:r>
      <w:r w:rsidRPr="00331726">
        <w:rPr>
          <w:rFonts w:ascii="Garamond" w:hAnsi="Garamond" w:cstheme="majorHAnsi"/>
          <w:lang w:val="nl-NL"/>
        </w:rPr>
        <w:t xml:space="preserve">programmagroep met vertegenwoordigers van de gemeente, de EUR en andere betrokken kennisinstituten. </w:t>
      </w:r>
      <w:r w:rsidRPr="00331726">
        <w:rPr>
          <w:rFonts w:ascii="Garamond" w:hAnsi="Garamond" w:cs="Arial"/>
          <w:lang w:val="nl-NL"/>
        </w:rPr>
        <w:t xml:space="preserve">De programmagroep dient enerzijds als klankbord voor de regiegroep om meer inzicht te krijgen in de kennisvragen van het beleid en de mogelijkheden van betrokken onderzoekers en denkt anderzijds mee over de grote lijnen van de activiteiten van de KWP. </w:t>
      </w:r>
    </w:p>
    <w:p w14:paraId="5EB5AB13" w14:textId="77777777" w:rsidR="00EB3E44" w:rsidRPr="00331726" w:rsidRDefault="00EB3E44" w:rsidP="008D70B0">
      <w:pPr>
        <w:pStyle w:val="NoSpacing"/>
        <w:spacing w:line="276" w:lineRule="auto"/>
        <w:rPr>
          <w:rFonts w:ascii="Garamond" w:hAnsi="Garamond" w:cs="Arial"/>
          <w:lang w:val="nl-NL"/>
        </w:rPr>
      </w:pPr>
    </w:p>
    <w:p w14:paraId="7A70D110" w14:textId="77777777" w:rsidR="00811D83" w:rsidRPr="00331726" w:rsidRDefault="003070B2" w:rsidP="008D70B0">
      <w:pPr>
        <w:pStyle w:val="NoSpacing"/>
        <w:spacing w:line="276" w:lineRule="auto"/>
        <w:rPr>
          <w:rFonts w:ascii="Garamond" w:hAnsi="Garamond" w:cstheme="majorHAnsi"/>
          <w:lang w:val="nl-NL"/>
        </w:rPr>
      </w:pPr>
      <w:r w:rsidRPr="00331726">
        <w:rPr>
          <w:rFonts w:ascii="Garamond" w:hAnsi="Garamond" w:cs="Arial"/>
          <w:lang w:val="nl-NL"/>
        </w:rPr>
        <w:t xml:space="preserve">De </w:t>
      </w:r>
      <w:r w:rsidRPr="00331726">
        <w:rPr>
          <w:rFonts w:ascii="Garamond" w:hAnsi="Garamond" w:cs="Arial"/>
          <w:b/>
          <w:lang w:val="nl-NL"/>
        </w:rPr>
        <w:t>regiegroep</w:t>
      </w:r>
      <w:r w:rsidRPr="00331726">
        <w:rPr>
          <w:rFonts w:ascii="Garamond" w:hAnsi="Garamond" w:cs="Arial"/>
          <w:lang w:val="nl-NL"/>
        </w:rPr>
        <w:t xml:space="preserve"> </w:t>
      </w:r>
      <w:r w:rsidR="00811D83" w:rsidRPr="00331726">
        <w:rPr>
          <w:rFonts w:ascii="Garamond" w:hAnsi="Garamond" w:cs="Arial"/>
          <w:lang w:val="nl-NL"/>
        </w:rPr>
        <w:t xml:space="preserve">van de KWP </w:t>
      </w:r>
      <w:r w:rsidRPr="00331726">
        <w:rPr>
          <w:rFonts w:ascii="Garamond" w:hAnsi="Garamond" w:cs="Arial"/>
          <w:lang w:val="nl-NL"/>
        </w:rPr>
        <w:t xml:space="preserve">bestond </w:t>
      </w:r>
      <w:r w:rsidR="00811D83" w:rsidRPr="00331726">
        <w:rPr>
          <w:rFonts w:ascii="Garamond" w:hAnsi="Garamond" w:cs="Arial"/>
          <w:lang w:val="nl-NL"/>
        </w:rPr>
        <w:t>in 2017</w:t>
      </w:r>
      <w:r w:rsidR="00EB3E44" w:rsidRPr="00331726">
        <w:rPr>
          <w:rFonts w:ascii="Garamond" w:hAnsi="Garamond" w:cs="Arial"/>
          <w:lang w:val="nl-NL"/>
        </w:rPr>
        <w:t xml:space="preserve"> uit de volgende </w:t>
      </w:r>
      <w:r w:rsidRPr="00331726">
        <w:rPr>
          <w:rFonts w:ascii="Garamond" w:hAnsi="Garamond" w:cs="Arial"/>
          <w:lang w:val="nl-NL"/>
        </w:rPr>
        <w:t>personen</w:t>
      </w:r>
      <w:r w:rsidR="00EB3E44" w:rsidRPr="00331726">
        <w:rPr>
          <w:rFonts w:ascii="Garamond" w:hAnsi="Garamond" w:cs="Arial"/>
          <w:lang w:val="nl-NL"/>
        </w:rPr>
        <w:t>:</w:t>
      </w:r>
      <w:r w:rsidR="004B078D" w:rsidRPr="00331726">
        <w:rPr>
          <w:rFonts w:ascii="Garamond" w:hAnsi="Garamond" w:cs="Arial"/>
          <w:lang w:val="nl-NL"/>
        </w:rPr>
        <w:t xml:space="preserve"> </w:t>
      </w:r>
      <w:r w:rsidR="004B078D" w:rsidRPr="00331726">
        <w:rPr>
          <w:rFonts w:ascii="Garamond" w:hAnsi="Garamond" w:cstheme="majorHAnsi"/>
          <w:lang w:val="nl-NL"/>
        </w:rPr>
        <w:t>Godfried Engbersen (hoogleraar Sociologie/EUR) en Linda Molenaar (cluster Stadsbeheer/gemeente) funge</w:t>
      </w:r>
      <w:r w:rsidR="00811D83" w:rsidRPr="00331726">
        <w:rPr>
          <w:rFonts w:ascii="Garamond" w:hAnsi="Garamond" w:cstheme="majorHAnsi"/>
          <w:lang w:val="nl-NL"/>
        </w:rPr>
        <w:t>e</w:t>
      </w:r>
      <w:r w:rsidR="004B078D" w:rsidRPr="00331726">
        <w:rPr>
          <w:rFonts w:ascii="Garamond" w:hAnsi="Garamond" w:cstheme="majorHAnsi"/>
          <w:lang w:val="nl-NL"/>
        </w:rPr>
        <w:t>r</w:t>
      </w:r>
      <w:r w:rsidR="00811D83" w:rsidRPr="00331726">
        <w:rPr>
          <w:rFonts w:ascii="Garamond" w:hAnsi="Garamond" w:cstheme="majorHAnsi"/>
          <w:lang w:val="nl-NL"/>
        </w:rPr>
        <w:t>d</w:t>
      </w:r>
      <w:r w:rsidR="004B078D" w:rsidRPr="00331726">
        <w:rPr>
          <w:rFonts w:ascii="Garamond" w:hAnsi="Garamond" w:cstheme="majorHAnsi"/>
          <w:lang w:val="nl-NL"/>
        </w:rPr>
        <w:t xml:space="preserve">en als “trekkers” van de KWP. </w:t>
      </w:r>
      <w:r w:rsidR="00811D83" w:rsidRPr="00331726">
        <w:rPr>
          <w:rFonts w:ascii="Garamond" w:hAnsi="Garamond" w:cstheme="majorHAnsi"/>
          <w:lang w:val="nl-NL"/>
        </w:rPr>
        <w:t xml:space="preserve">In de regiegroep zitten verder: </w:t>
      </w:r>
      <w:r w:rsidR="00811D83" w:rsidRPr="00331726">
        <w:rPr>
          <w:rFonts w:ascii="Garamond" w:hAnsi="Garamond" w:cs="Arial"/>
          <w:lang w:val="nl-NL"/>
        </w:rPr>
        <w:t xml:space="preserve">Frank Kenselaar (adviseur cluster Stadsbeheer, gemeente Rotterdam), Maarten Suijker (beleidsadviseur cluster Maatschappelijke Ontwikkeling (OBI), gemeente Rotterdam), Wim van der Zanden (onderzoeker Onderzoek en Business Intelligence, gemeente Rotterdam) en Marjolein Kooistra (communicatieadviseur Faculteit Sociale Wetenschappen, EUR). </w:t>
      </w:r>
      <w:r w:rsidR="00811D83" w:rsidRPr="00331726">
        <w:rPr>
          <w:rFonts w:ascii="Garamond" w:hAnsi="Garamond" w:cstheme="majorHAnsi"/>
          <w:lang w:val="nl-NL"/>
        </w:rPr>
        <w:t xml:space="preserve">Erik Snel en </w:t>
      </w:r>
      <w:r w:rsidR="004B078D" w:rsidRPr="00331726">
        <w:rPr>
          <w:rFonts w:ascii="Garamond" w:hAnsi="Garamond" w:cstheme="majorHAnsi"/>
          <w:lang w:val="nl-NL"/>
        </w:rPr>
        <w:t>Philip Marcel Karré (</w:t>
      </w:r>
      <w:r w:rsidR="00811D83" w:rsidRPr="00331726">
        <w:rPr>
          <w:rFonts w:ascii="Garamond" w:hAnsi="Garamond" w:cstheme="majorHAnsi"/>
          <w:lang w:val="nl-NL"/>
        </w:rPr>
        <w:t xml:space="preserve">beiden verbonden aan </w:t>
      </w:r>
      <w:r w:rsidR="00811D83" w:rsidRPr="00331726">
        <w:rPr>
          <w:rFonts w:ascii="Garamond" w:hAnsi="Garamond" w:cs="Arial"/>
          <w:lang w:val="nl-NL"/>
        </w:rPr>
        <w:t xml:space="preserve">Department Public Administration and Sociology, EUR) </w:t>
      </w:r>
      <w:r w:rsidR="00811D83" w:rsidRPr="00331726">
        <w:rPr>
          <w:rFonts w:ascii="Garamond" w:hAnsi="Garamond" w:cstheme="majorHAnsi"/>
          <w:lang w:val="nl-NL"/>
        </w:rPr>
        <w:t>delen de rol van coördinator van de regiegroep.</w:t>
      </w:r>
    </w:p>
    <w:p w14:paraId="551158DC" w14:textId="77777777" w:rsidR="00C70965" w:rsidRPr="00331726" w:rsidRDefault="00C70965" w:rsidP="008D70B0">
      <w:pPr>
        <w:pStyle w:val="NoSpacing"/>
        <w:spacing w:line="276" w:lineRule="auto"/>
        <w:rPr>
          <w:rFonts w:ascii="Garamond" w:hAnsi="Garamond" w:cs="Arial"/>
          <w:lang w:val="nl-NL"/>
        </w:rPr>
      </w:pPr>
    </w:p>
    <w:p w14:paraId="158AC81E" w14:textId="7B2E5F91" w:rsidR="00EB3E44" w:rsidRPr="00331726" w:rsidRDefault="00EB3E44" w:rsidP="008D70B0">
      <w:pPr>
        <w:pStyle w:val="NoSpacing"/>
        <w:spacing w:line="276" w:lineRule="auto"/>
        <w:rPr>
          <w:rFonts w:ascii="Garamond" w:hAnsi="Garamond" w:cs="Arial"/>
          <w:lang w:val="nl-NL"/>
        </w:rPr>
      </w:pPr>
      <w:r w:rsidRPr="00331726">
        <w:rPr>
          <w:rFonts w:ascii="Garamond" w:hAnsi="Garamond" w:cs="Arial"/>
          <w:lang w:val="nl-NL"/>
        </w:rPr>
        <w:t xml:space="preserve">De </w:t>
      </w:r>
      <w:r w:rsidRPr="00331726">
        <w:rPr>
          <w:rFonts w:ascii="Garamond" w:hAnsi="Garamond" w:cs="Arial"/>
          <w:b/>
          <w:lang w:val="nl-NL"/>
        </w:rPr>
        <w:t>programmagroep</w:t>
      </w:r>
      <w:r w:rsidRPr="00331726">
        <w:rPr>
          <w:rFonts w:ascii="Garamond" w:hAnsi="Garamond" w:cs="Arial"/>
          <w:lang w:val="nl-NL"/>
        </w:rPr>
        <w:t xml:space="preserve"> </w:t>
      </w:r>
      <w:r w:rsidR="00C70965" w:rsidRPr="00331726">
        <w:rPr>
          <w:rFonts w:ascii="Garamond" w:hAnsi="Garamond" w:cs="Arial"/>
          <w:lang w:val="nl-NL"/>
        </w:rPr>
        <w:t xml:space="preserve">bestond gedurende het verslagjaar uit de volgende </w:t>
      </w:r>
      <w:r w:rsidR="00811D83" w:rsidRPr="00331726">
        <w:rPr>
          <w:rFonts w:ascii="Garamond" w:hAnsi="Garamond" w:cs="Arial"/>
          <w:lang w:val="nl-NL"/>
        </w:rPr>
        <w:t>vertegenwoordigers van de gemeente Rotterdam</w:t>
      </w:r>
      <w:r w:rsidR="00C70965" w:rsidRPr="00331726">
        <w:rPr>
          <w:rFonts w:ascii="Garamond" w:hAnsi="Garamond" w:cs="Arial"/>
          <w:lang w:val="nl-NL"/>
        </w:rPr>
        <w:t xml:space="preserve">: </w:t>
      </w:r>
      <w:r w:rsidR="00284538" w:rsidRPr="00331726">
        <w:rPr>
          <w:rFonts w:ascii="Garamond" w:hAnsi="Garamond" w:cs="Arial"/>
          <w:lang w:val="nl-NL"/>
        </w:rPr>
        <w:t>Marco de Bruin</w:t>
      </w:r>
      <w:r w:rsidR="00811D83" w:rsidRPr="00331726">
        <w:rPr>
          <w:rFonts w:ascii="Garamond" w:hAnsi="Garamond" w:cs="Arial"/>
          <w:lang w:val="nl-NL"/>
        </w:rPr>
        <w:t xml:space="preserve"> (</w:t>
      </w:r>
      <w:r w:rsidR="00811D83" w:rsidRPr="00331726">
        <w:rPr>
          <w:rFonts w:ascii="Garamond" w:hAnsi="Garamond" w:cstheme="majorHAnsi"/>
          <w:lang w:val="nl-NL"/>
        </w:rPr>
        <w:t>cluster Stadsontwikkeling), Trudy van Yperen (directie Veiligheid</w:t>
      </w:r>
      <w:r w:rsidR="00284538" w:rsidRPr="00331726">
        <w:rPr>
          <w:rFonts w:ascii="Garamond" w:hAnsi="Garamond" w:cstheme="majorHAnsi"/>
          <w:lang w:val="nl-NL"/>
        </w:rPr>
        <w:t>)</w:t>
      </w:r>
      <w:r w:rsidR="00811D83" w:rsidRPr="00331726">
        <w:rPr>
          <w:rFonts w:ascii="Garamond" w:hAnsi="Garamond" w:cstheme="majorHAnsi"/>
          <w:lang w:val="nl-NL"/>
        </w:rPr>
        <w:t xml:space="preserve">, </w:t>
      </w:r>
      <w:r w:rsidR="00284538" w:rsidRPr="00331726">
        <w:rPr>
          <w:rFonts w:ascii="Garamond" w:hAnsi="Garamond" w:cstheme="majorHAnsi"/>
          <w:lang w:val="nl-NL"/>
        </w:rPr>
        <w:t xml:space="preserve">Maya von Haras en Bart Moes (cluster </w:t>
      </w:r>
      <w:r w:rsidR="00811D83" w:rsidRPr="00331726">
        <w:rPr>
          <w:rFonts w:ascii="Garamond" w:hAnsi="Garamond" w:cstheme="majorHAnsi"/>
          <w:lang w:val="nl-NL"/>
        </w:rPr>
        <w:t xml:space="preserve">Stadsbeheer), </w:t>
      </w:r>
      <w:r w:rsidR="00882436" w:rsidRPr="00331726">
        <w:rPr>
          <w:rFonts w:ascii="Garamond" w:hAnsi="Garamond" w:cstheme="majorHAnsi"/>
          <w:lang w:val="nl-NL"/>
        </w:rPr>
        <w:t xml:space="preserve">Thomas Thasing (Concernstaf en strategie), </w:t>
      </w:r>
      <w:r w:rsidR="00811D83" w:rsidRPr="00331726">
        <w:rPr>
          <w:rFonts w:ascii="Garamond" w:hAnsi="Garamond" w:cstheme="majorHAnsi"/>
          <w:lang w:val="nl-NL"/>
        </w:rPr>
        <w:t>Tamara van der Hoek (</w:t>
      </w:r>
      <w:r w:rsidR="00284538" w:rsidRPr="00331726">
        <w:rPr>
          <w:rFonts w:ascii="Garamond" w:hAnsi="Garamond" w:cstheme="majorHAnsi"/>
          <w:lang w:val="nl-NL"/>
        </w:rPr>
        <w:t>Kennispunt Inspraak en Participatie</w:t>
      </w:r>
      <w:r w:rsidR="00811D83" w:rsidRPr="00331726">
        <w:rPr>
          <w:rFonts w:ascii="Garamond" w:hAnsi="Garamond" w:cs="Arial"/>
          <w:lang w:val="nl-NL"/>
        </w:rPr>
        <w:t>), Ruth Höppner (Veldacademie) en Marn van Rhee (</w:t>
      </w:r>
      <w:r w:rsidR="00811D83" w:rsidRPr="00331726">
        <w:rPr>
          <w:rFonts w:ascii="Garamond" w:hAnsi="Garamond" w:cstheme="majorHAnsi"/>
          <w:lang w:val="nl-NL"/>
        </w:rPr>
        <w:t xml:space="preserve">OBI). Vanuit de EUR zijn </w:t>
      </w:r>
      <w:r w:rsidR="00331726">
        <w:rPr>
          <w:rFonts w:ascii="Garamond" w:hAnsi="Garamond" w:cstheme="majorHAnsi"/>
          <w:lang w:val="nl-NL"/>
        </w:rPr>
        <w:t xml:space="preserve">vertegenwoordigers van diverse </w:t>
      </w:r>
      <w:r w:rsidR="00811D83" w:rsidRPr="00331726">
        <w:rPr>
          <w:rFonts w:ascii="Garamond" w:hAnsi="Garamond" w:cstheme="majorHAnsi"/>
          <w:lang w:val="nl-NL"/>
        </w:rPr>
        <w:t xml:space="preserve">faculteiten betrokken: </w:t>
      </w:r>
      <w:r w:rsidR="008D70B0" w:rsidRPr="00331726">
        <w:rPr>
          <w:rFonts w:ascii="Garamond" w:hAnsi="Garamond" w:cstheme="majorHAnsi"/>
          <w:lang w:val="nl-NL"/>
        </w:rPr>
        <w:t xml:space="preserve">Arwin van Buuren (DPAS), </w:t>
      </w:r>
      <w:r w:rsidR="00811D83" w:rsidRPr="00331726">
        <w:rPr>
          <w:rFonts w:ascii="Garamond" w:hAnsi="Garamond" w:cstheme="majorHAnsi"/>
          <w:lang w:val="nl-NL"/>
        </w:rPr>
        <w:t xml:space="preserve">Irma Bogenrieder (RSM), </w:t>
      </w:r>
      <w:r w:rsidR="008D70B0" w:rsidRPr="00331726">
        <w:rPr>
          <w:rFonts w:ascii="Garamond" w:hAnsi="Garamond" w:cstheme="majorHAnsi"/>
          <w:lang w:val="nl-NL"/>
        </w:rPr>
        <w:t>Gwen van Eijk (Criminologie</w:t>
      </w:r>
      <w:bookmarkStart w:id="0" w:name="_GoBack"/>
      <w:bookmarkEnd w:id="0"/>
      <w:r w:rsidR="00331726">
        <w:rPr>
          <w:rFonts w:ascii="Garamond" w:hAnsi="Garamond" w:cstheme="majorHAnsi"/>
          <w:lang w:val="nl-NL"/>
        </w:rPr>
        <w:t>/Law</w:t>
      </w:r>
      <w:r w:rsidR="008D70B0" w:rsidRPr="00331726">
        <w:rPr>
          <w:rFonts w:ascii="Garamond" w:hAnsi="Garamond" w:cstheme="majorHAnsi"/>
          <w:lang w:val="nl-NL"/>
        </w:rPr>
        <w:t>), Martijn Burger en Robert Dur (ESE), Frank van Steenbergen (Drift) en Afke Weltevrede (RISBO). T</w:t>
      </w:r>
      <w:r w:rsidR="00811D83" w:rsidRPr="00331726">
        <w:rPr>
          <w:rFonts w:ascii="Garamond" w:hAnsi="Garamond" w:cstheme="majorHAnsi"/>
          <w:lang w:val="nl-NL"/>
        </w:rPr>
        <w:t>ot slot fungeren vertegenwoordigers van andere kennisinstituten binnen de programmagroep</w:t>
      </w:r>
      <w:r w:rsidR="008D70B0" w:rsidRPr="00331726">
        <w:rPr>
          <w:rFonts w:ascii="Garamond" w:hAnsi="Garamond" w:cstheme="majorHAnsi"/>
          <w:lang w:val="nl-NL"/>
        </w:rPr>
        <w:t>, te weten Reinout Kleinhans</w:t>
      </w:r>
      <w:r w:rsidR="00811D83" w:rsidRPr="00331726">
        <w:rPr>
          <w:rFonts w:ascii="Garamond" w:hAnsi="Garamond" w:cstheme="majorHAnsi"/>
          <w:lang w:val="nl-NL"/>
        </w:rPr>
        <w:t xml:space="preserve"> </w:t>
      </w:r>
      <w:r w:rsidR="008D70B0" w:rsidRPr="00331726">
        <w:rPr>
          <w:rFonts w:ascii="Garamond" w:hAnsi="Garamond" w:cstheme="majorHAnsi"/>
          <w:lang w:val="nl-NL"/>
        </w:rPr>
        <w:t>(</w:t>
      </w:r>
      <w:r w:rsidR="00811D83" w:rsidRPr="00331726">
        <w:rPr>
          <w:rFonts w:ascii="Garamond" w:hAnsi="Garamond" w:cstheme="majorHAnsi"/>
          <w:lang w:val="nl-NL"/>
        </w:rPr>
        <w:t>TU Delft</w:t>
      </w:r>
      <w:r w:rsidR="008D70B0" w:rsidRPr="00331726">
        <w:rPr>
          <w:rFonts w:ascii="Garamond" w:hAnsi="Garamond" w:cstheme="majorHAnsi"/>
          <w:lang w:val="nl-NL"/>
        </w:rPr>
        <w:t>/Bouwkunde)</w:t>
      </w:r>
      <w:r w:rsidR="00811D83" w:rsidRPr="00331726">
        <w:rPr>
          <w:rFonts w:ascii="Garamond" w:hAnsi="Garamond" w:cstheme="majorHAnsi"/>
          <w:lang w:val="nl-NL"/>
        </w:rPr>
        <w:t xml:space="preserve">, </w:t>
      </w:r>
      <w:r w:rsidR="008D70B0" w:rsidRPr="00331726">
        <w:rPr>
          <w:rFonts w:ascii="Garamond" w:hAnsi="Garamond" w:cs="Arial"/>
          <w:lang w:val="nl-NL"/>
        </w:rPr>
        <w:t xml:space="preserve">Marnix Eysink Smeets (lectoraat </w:t>
      </w:r>
      <w:r w:rsidR="0006658A">
        <w:rPr>
          <w:rFonts w:ascii="Garamond" w:hAnsi="Garamond" w:cs="Arial"/>
          <w:lang w:val="nl-NL"/>
        </w:rPr>
        <w:t>Publiek Vertrouwen in Veiligheid</w:t>
      </w:r>
      <w:r w:rsidR="008D70B0" w:rsidRPr="00331726">
        <w:rPr>
          <w:rFonts w:ascii="Garamond" w:hAnsi="Garamond" w:cs="Arial"/>
          <w:lang w:val="nl-NL"/>
        </w:rPr>
        <w:t>, Hogeschool Inholland) en Vincent Smit en Katja Rusinovic (</w:t>
      </w:r>
      <w:r w:rsidR="00C3006A" w:rsidRPr="00331726">
        <w:rPr>
          <w:rFonts w:ascii="Garamond" w:hAnsi="Garamond" w:cs="Arial"/>
          <w:lang w:val="nl-NL"/>
        </w:rPr>
        <w:t xml:space="preserve">beiden </w:t>
      </w:r>
      <w:r w:rsidR="008D70B0" w:rsidRPr="00331726">
        <w:rPr>
          <w:rFonts w:ascii="Garamond" w:hAnsi="Garamond" w:cs="Arial"/>
          <w:lang w:val="nl-NL"/>
        </w:rPr>
        <w:t>H</w:t>
      </w:r>
      <w:r w:rsidR="00284538" w:rsidRPr="00331726">
        <w:rPr>
          <w:rFonts w:ascii="Garamond" w:hAnsi="Garamond" w:cs="Arial"/>
          <w:lang w:val="nl-NL"/>
        </w:rPr>
        <w:t>o</w:t>
      </w:r>
      <w:r w:rsidR="008D70B0" w:rsidRPr="00331726">
        <w:rPr>
          <w:rFonts w:ascii="Garamond" w:hAnsi="Garamond" w:cs="Arial"/>
          <w:lang w:val="nl-NL"/>
        </w:rPr>
        <w:t xml:space="preserve">geschool Den Haag). </w:t>
      </w:r>
    </w:p>
    <w:p w14:paraId="082BD25C" w14:textId="77777777" w:rsidR="00C70965" w:rsidRPr="0053745D" w:rsidRDefault="00C70965" w:rsidP="008D70B0">
      <w:pPr>
        <w:pStyle w:val="NoSpacing"/>
        <w:spacing w:line="276" w:lineRule="auto"/>
        <w:rPr>
          <w:rFonts w:ascii="Arial" w:hAnsi="Arial" w:cs="Arial"/>
          <w:i/>
          <w:sz w:val="21"/>
          <w:szCs w:val="21"/>
          <w:lang w:val="nl-NL"/>
        </w:rPr>
      </w:pPr>
    </w:p>
    <w:p w14:paraId="1431D463" w14:textId="77777777" w:rsidR="00284538" w:rsidRPr="00C3006A" w:rsidRDefault="00284538" w:rsidP="008D70B0">
      <w:pPr>
        <w:pStyle w:val="NoSpacing"/>
        <w:spacing w:line="276" w:lineRule="auto"/>
        <w:rPr>
          <w:rFonts w:ascii="Arial" w:hAnsi="Arial" w:cs="Arial"/>
          <w:b/>
          <w:sz w:val="28"/>
          <w:szCs w:val="28"/>
          <w:lang w:val="nl-NL"/>
        </w:rPr>
      </w:pPr>
    </w:p>
    <w:p w14:paraId="56AD9FF2" w14:textId="77777777" w:rsidR="00EB3E44" w:rsidRPr="00331726" w:rsidRDefault="00EB3E44" w:rsidP="00331726">
      <w:pPr>
        <w:pStyle w:val="NoSpacing"/>
        <w:spacing w:after="240" w:line="276" w:lineRule="auto"/>
        <w:rPr>
          <w:rFonts w:ascii="Arial" w:hAnsi="Arial" w:cs="Arial"/>
          <w:b/>
          <w:sz w:val="24"/>
          <w:szCs w:val="24"/>
          <w:lang w:val="nl-NL"/>
        </w:rPr>
      </w:pPr>
      <w:r w:rsidRPr="00331726">
        <w:rPr>
          <w:rFonts w:ascii="Arial" w:hAnsi="Arial" w:cs="Arial"/>
          <w:b/>
          <w:sz w:val="24"/>
          <w:szCs w:val="24"/>
          <w:lang w:val="nl-NL"/>
        </w:rPr>
        <w:lastRenderedPageBreak/>
        <w:t>Activiteiten</w:t>
      </w:r>
      <w:r w:rsidR="003E5DE3" w:rsidRPr="00331726">
        <w:rPr>
          <w:rFonts w:ascii="Arial" w:hAnsi="Arial" w:cs="Arial"/>
          <w:b/>
          <w:sz w:val="24"/>
          <w:szCs w:val="24"/>
          <w:lang w:val="nl-NL"/>
        </w:rPr>
        <w:t xml:space="preserve"> in 2018</w:t>
      </w:r>
    </w:p>
    <w:p w14:paraId="5DDDF9C7" w14:textId="77777777" w:rsidR="00EB3E44" w:rsidRPr="00331726" w:rsidRDefault="00331726" w:rsidP="008D70B0">
      <w:pPr>
        <w:pStyle w:val="NoSpacing"/>
        <w:spacing w:line="276" w:lineRule="auto"/>
        <w:rPr>
          <w:rFonts w:ascii="Garamond" w:hAnsi="Garamond" w:cs="Arial"/>
          <w:lang w:val="nl-NL"/>
        </w:rPr>
      </w:pPr>
      <w:r w:rsidRPr="00331726">
        <w:rPr>
          <w:rFonts w:ascii="Garamond" w:hAnsi="Garamond" w:cs="Arial"/>
          <w:lang w:val="nl-NL"/>
        </w:rPr>
        <w:t>In overleg met de programmagroep zijn voor 2018 vier centrale onderzoeksthema’s gekozen:</w:t>
      </w:r>
    </w:p>
    <w:p w14:paraId="27C43298" w14:textId="77777777" w:rsidR="00331726" w:rsidRPr="00331726" w:rsidRDefault="00331726" w:rsidP="00331726">
      <w:pPr>
        <w:pStyle w:val="NoSpacing"/>
        <w:numPr>
          <w:ilvl w:val="0"/>
          <w:numId w:val="12"/>
        </w:numPr>
        <w:spacing w:line="276" w:lineRule="auto"/>
        <w:rPr>
          <w:rFonts w:ascii="Garamond" w:hAnsi="Garamond" w:cs="Arial"/>
          <w:lang w:val="nl-NL"/>
        </w:rPr>
      </w:pPr>
      <w:r w:rsidRPr="00331726">
        <w:rPr>
          <w:rFonts w:ascii="Garamond" w:eastAsia="Times New Roman" w:hAnsi="Garamond" w:cstheme="majorHAnsi"/>
          <w:iCs/>
          <w:color w:val="000000"/>
          <w:lang w:val="nl-NL" w:eastAsia="en-GB"/>
        </w:rPr>
        <w:t>De Rotterdamse Middenklasse: hoe kan haar positie versterkt worden?</w:t>
      </w:r>
    </w:p>
    <w:p w14:paraId="2CD5A8E4" w14:textId="77777777" w:rsidR="00331726" w:rsidRPr="00331726" w:rsidRDefault="00331726" w:rsidP="00331726">
      <w:pPr>
        <w:pStyle w:val="NoSpacing"/>
        <w:numPr>
          <w:ilvl w:val="0"/>
          <w:numId w:val="12"/>
        </w:numPr>
        <w:rPr>
          <w:rFonts w:ascii="Garamond" w:eastAsia="Times New Roman" w:hAnsi="Garamond" w:cstheme="majorHAnsi"/>
          <w:iCs/>
          <w:color w:val="000000"/>
          <w:lang w:val="nl-NL" w:eastAsia="en-GB"/>
        </w:rPr>
      </w:pPr>
      <w:r w:rsidRPr="00331726">
        <w:rPr>
          <w:rFonts w:ascii="Garamond" w:eastAsia="Times New Roman" w:hAnsi="Garamond" w:cstheme="majorHAnsi"/>
          <w:iCs/>
          <w:color w:val="000000"/>
          <w:lang w:val="nl-NL" w:eastAsia="en-GB"/>
        </w:rPr>
        <w:t>Rotterdam als ontmoetingsstad: hoe kan het contact tussen verschillende bevolkingsgroepen bevordert en versterkt worden?</w:t>
      </w:r>
    </w:p>
    <w:p w14:paraId="1BBD0B19" w14:textId="77777777" w:rsidR="00331726" w:rsidRPr="00331726" w:rsidRDefault="00331726" w:rsidP="00331726">
      <w:pPr>
        <w:pStyle w:val="NoSpacing"/>
        <w:numPr>
          <w:ilvl w:val="0"/>
          <w:numId w:val="12"/>
        </w:numPr>
        <w:rPr>
          <w:rFonts w:ascii="Garamond" w:eastAsia="Times New Roman" w:hAnsi="Garamond" w:cstheme="majorHAnsi"/>
          <w:iCs/>
          <w:color w:val="000000"/>
          <w:lang w:val="nl-NL" w:eastAsia="en-GB"/>
        </w:rPr>
      </w:pPr>
      <w:r w:rsidRPr="00331726">
        <w:rPr>
          <w:rFonts w:ascii="Garamond" w:eastAsia="Times New Roman" w:hAnsi="Garamond" w:cstheme="majorHAnsi"/>
          <w:iCs/>
          <w:color w:val="000000"/>
          <w:lang w:val="nl-NL" w:eastAsia="en-GB"/>
        </w:rPr>
        <w:t>Rotterdam als participatiestad: welke rol kunnen burgers, sociaal ondernemers en andere maatschappelijke initiatiefnemers spelen in de aanpak van grootstedelijke vraagstukken?</w:t>
      </w:r>
    </w:p>
    <w:p w14:paraId="3E5F7082" w14:textId="77777777" w:rsidR="00331726" w:rsidRPr="00331726" w:rsidRDefault="00331726" w:rsidP="00331726">
      <w:pPr>
        <w:pStyle w:val="ListParagraph"/>
        <w:numPr>
          <w:ilvl w:val="0"/>
          <w:numId w:val="12"/>
        </w:numPr>
        <w:spacing w:after="0" w:line="240" w:lineRule="auto"/>
        <w:rPr>
          <w:rFonts w:ascii="Garamond" w:eastAsia="Times New Roman" w:hAnsi="Garamond" w:cstheme="majorHAnsi"/>
          <w:iCs/>
          <w:color w:val="000000"/>
          <w:lang w:val="nl-NL" w:eastAsia="en-GB"/>
        </w:rPr>
      </w:pPr>
      <w:r w:rsidRPr="00331726">
        <w:rPr>
          <w:rFonts w:ascii="Garamond" w:eastAsia="Times New Roman" w:hAnsi="Garamond" w:cstheme="majorHAnsi"/>
          <w:iCs/>
          <w:color w:val="000000"/>
          <w:lang w:val="nl-NL" w:eastAsia="en-GB"/>
        </w:rPr>
        <w:t>Rotterdam als (sociaal) weerbare stad: hoe kan Rotterdam een veilige stad met weerbare bewoners worden / blijven?</w:t>
      </w:r>
    </w:p>
    <w:p w14:paraId="6E6C0E6E" w14:textId="77777777" w:rsidR="00331726" w:rsidRDefault="00331726" w:rsidP="008D70B0">
      <w:pPr>
        <w:pStyle w:val="NoSpacing"/>
        <w:spacing w:line="276" w:lineRule="auto"/>
        <w:rPr>
          <w:rFonts w:ascii="Garamond" w:hAnsi="Garamond" w:cs="Arial"/>
          <w:lang w:val="nl-NL"/>
        </w:rPr>
      </w:pPr>
    </w:p>
    <w:p w14:paraId="42727EAF" w14:textId="77777777" w:rsidR="00331726" w:rsidRDefault="00331726" w:rsidP="008D70B0">
      <w:pPr>
        <w:pStyle w:val="NoSpacing"/>
        <w:spacing w:line="276" w:lineRule="auto"/>
        <w:rPr>
          <w:rFonts w:ascii="Garamond" w:hAnsi="Garamond" w:cs="Arial"/>
          <w:lang w:val="nl-NL"/>
        </w:rPr>
      </w:pPr>
      <w:r>
        <w:rPr>
          <w:rFonts w:ascii="Garamond" w:hAnsi="Garamond" w:cs="Arial"/>
          <w:lang w:val="nl-NL"/>
        </w:rPr>
        <w:t>Op elk van deze vier thema’s zijn onderzoeken gestart die naar verwachting in de loop van 2018 zullen worden opgeleverd:</w:t>
      </w:r>
    </w:p>
    <w:p w14:paraId="3D72C8A1" w14:textId="77777777" w:rsidR="00331726" w:rsidRDefault="00331726" w:rsidP="008D70B0">
      <w:pPr>
        <w:pStyle w:val="NoSpacing"/>
        <w:spacing w:line="276" w:lineRule="auto"/>
        <w:rPr>
          <w:rFonts w:ascii="Garamond" w:hAnsi="Garamond" w:cs="Arial"/>
          <w:lang w:val="nl-NL"/>
        </w:rPr>
      </w:pPr>
    </w:p>
    <w:p w14:paraId="7787A625" w14:textId="77777777" w:rsidR="00331726" w:rsidRDefault="00331726" w:rsidP="008D70B0">
      <w:pPr>
        <w:pStyle w:val="NoSpacing"/>
        <w:spacing w:line="276" w:lineRule="auto"/>
        <w:rPr>
          <w:rFonts w:ascii="Garamond" w:hAnsi="Garamond" w:cs="Arial"/>
          <w:lang w:val="nl-NL"/>
        </w:rPr>
      </w:pPr>
      <w:r w:rsidRPr="00331726">
        <w:rPr>
          <w:rFonts w:ascii="Garamond" w:hAnsi="Garamond" w:cs="Arial"/>
          <w:b/>
          <w:lang w:val="nl-NL"/>
        </w:rPr>
        <w:t>De Rotterdamse middenklasse</w:t>
      </w:r>
      <w:r>
        <w:rPr>
          <w:rFonts w:ascii="Garamond" w:hAnsi="Garamond" w:cs="Arial"/>
          <w:lang w:val="nl-NL"/>
        </w:rPr>
        <w:t xml:space="preserve">. </w:t>
      </w:r>
    </w:p>
    <w:p w14:paraId="29FDDB98" w14:textId="77777777" w:rsidR="00331726" w:rsidRDefault="00887229" w:rsidP="008D70B0">
      <w:pPr>
        <w:pStyle w:val="NoSpacing"/>
        <w:spacing w:line="276" w:lineRule="auto"/>
        <w:rPr>
          <w:rFonts w:ascii="Garamond" w:hAnsi="Garamond" w:cs="Arial"/>
          <w:lang w:val="nl-NL"/>
        </w:rPr>
      </w:pPr>
      <w:r>
        <w:rPr>
          <w:rFonts w:ascii="Garamond" w:hAnsi="Garamond" w:cs="Arial"/>
          <w:lang w:val="nl-NL"/>
        </w:rPr>
        <w:t>Als vervolg op eerder onderzoek van Risbo over de sociale gevolgen van door de overheid gestimuleerde gentrification in Rotterdams “kansrijke wijken” hebben sociologiestudenten o.l.v. Erik Snel aanvullend onderzoek gedaan in drie andere kansrijke wijken. Ze hebben oorspronkelijke bewoners en nieuwkomers geïnterviewd en zijn nagegaan hoe beide bewonerscategorieën de veranderingen in de buurt ervaren. Afke Weltevrede (Risbo) en Erik Snel schrijven op basis van beide studies een nieuw artikel.</w:t>
      </w:r>
    </w:p>
    <w:p w14:paraId="0ADE1D54" w14:textId="77777777" w:rsidR="00331726" w:rsidRDefault="00331726" w:rsidP="008D70B0">
      <w:pPr>
        <w:pStyle w:val="NoSpacing"/>
        <w:spacing w:line="276" w:lineRule="auto"/>
        <w:rPr>
          <w:rFonts w:ascii="Garamond" w:hAnsi="Garamond" w:cs="Arial"/>
          <w:lang w:val="nl-NL"/>
        </w:rPr>
      </w:pPr>
    </w:p>
    <w:p w14:paraId="0617E175" w14:textId="77777777" w:rsidR="00331726" w:rsidRDefault="00331726" w:rsidP="008D70B0">
      <w:pPr>
        <w:pStyle w:val="NoSpacing"/>
        <w:spacing w:line="276" w:lineRule="auto"/>
        <w:rPr>
          <w:rFonts w:ascii="Garamond" w:eastAsia="Times New Roman" w:hAnsi="Garamond" w:cstheme="majorHAnsi"/>
          <w:b/>
          <w:iCs/>
          <w:color w:val="000000"/>
          <w:lang w:val="nl-NL" w:eastAsia="en-GB"/>
        </w:rPr>
      </w:pPr>
      <w:r w:rsidRPr="00331726">
        <w:rPr>
          <w:rFonts w:ascii="Garamond" w:eastAsia="Times New Roman" w:hAnsi="Garamond" w:cstheme="majorHAnsi"/>
          <w:b/>
          <w:iCs/>
          <w:color w:val="000000"/>
          <w:lang w:val="nl-NL" w:eastAsia="en-GB"/>
        </w:rPr>
        <w:t>Rotterdam als ontmoetingsstad</w:t>
      </w:r>
    </w:p>
    <w:p w14:paraId="42446004" w14:textId="4CF842FB" w:rsidR="000B176B" w:rsidRPr="00934DA1" w:rsidRDefault="000B176B" w:rsidP="00934DA1">
      <w:pPr>
        <w:pStyle w:val="Standard"/>
        <w:rPr>
          <w:rFonts w:ascii="Calibri Light" w:hAnsi="Calibri Light" w:cs="Calibri Light"/>
          <w:color w:val="000000"/>
          <w:sz w:val="22"/>
          <w:lang w:val="nl-NL"/>
        </w:rPr>
      </w:pPr>
      <w:r w:rsidRPr="000B176B">
        <w:rPr>
          <w:rFonts w:ascii="Calibri Light" w:hAnsi="Calibri Light" w:cs="Calibri Light"/>
          <w:color w:val="000000"/>
          <w:sz w:val="22"/>
          <w:lang w:val="nl-NL"/>
        </w:rPr>
        <w:t>Youri</w:t>
      </w:r>
      <w:r w:rsidRPr="00934DA1">
        <w:rPr>
          <w:rFonts w:ascii="Calibri Light" w:hAnsi="Calibri Light" w:cs="Calibri Light"/>
          <w:color w:val="000000"/>
          <w:sz w:val="22"/>
          <w:lang w:val="nl-NL"/>
        </w:rPr>
        <w:t xml:space="preserve"> Seidler en A</w:t>
      </w:r>
      <w:r>
        <w:rPr>
          <w:rFonts w:ascii="Calibri Light" w:hAnsi="Calibri Light" w:cs="Calibri Light"/>
          <w:color w:val="000000"/>
          <w:sz w:val="22"/>
          <w:lang w:val="nl-NL"/>
        </w:rPr>
        <w:t>lexandra</w:t>
      </w:r>
      <w:r w:rsidRPr="00934DA1">
        <w:rPr>
          <w:rFonts w:ascii="Calibri Light" w:hAnsi="Calibri Light" w:cs="Calibri Light"/>
          <w:color w:val="000000"/>
          <w:sz w:val="22"/>
          <w:lang w:val="nl-NL"/>
        </w:rPr>
        <w:t xml:space="preserve"> van den </w:t>
      </w:r>
      <w:r w:rsidRPr="000B176B">
        <w:rPr>
          <w:rFonts w:ascii="Calibri Light" w:hAnsi="Calibri Light" w:cs="Calibri Light"/>
          <w:color w:val="000000"/>
          <w:sz w:val="22"/>
          <w:lang w:val="nl-NL"/>
        </w:rPr>
        <w:t>Heerik (Risbo) doen onderzoek naar de s</w:t>
      </w:r>
      <w:r w:rsidRPr="00934DA1">
        <w:rPr>
          <w:rFonts w:ascii="Calibri Light" w:hAnsi="Calibri Light" w:cs="Calibri Light"/>
          <w:color w:val="000000"/>
          <w:sz w:val="22"/>
          <w:lang w:val="nl-NL"/>
        </w:rPr>
        <w:t>uccesfactoren van sociale bottom-up initiatieven</w:t>
      </w:r>
      <w:r>
        <w:rPr>
          <w:rFonts w:ascii="Calibri Light" w:hAnsi="Calibri Light" w:cs="Calibri Light"/>
          <w:color w:val="000000"/>
          <w:sz w:val="22"/>
          <w:lang w:val="nl-NL"/>
        </w:rPr>
        <w:t xml:space="preserve">. Op basis van een </w:t>
      </w:r>
      <w:r w:rsidRPr="00934DA1">
        <w:rPr>
          <w:rFonts w:ascii="Calibri Light" w:hAnsi="Calibri Light" w:cs="Calibri Light"/>
          <w:color w:val="000000"/>
          <w:sz w:val="22"/>
          <w:lang w:val="nl-NL"/>
        </w:rPr>
        <w:t>peer-review onderzoek binnen sociale informele initiatieven</w:t>
      </w:r>
      <w:r w:rsidR="002800D8">
        <w:rPr>
          <w:rFonts w:ascii="Calibri Light" w:hAnsi="Calibri Light" w:cs="Calibri Light"/>
          <w:color w:val="000000"/>
          <w:sz w:val="22"/>
          <w:lang w:val="nl-NL"/>
        </w:rPr>
        <w:t xml:space="preserve"> in een aantal wijken</w:t>
      </w:r>
      <w:r>
        <w:rPr>
          <w:rFonts w:ascii="Calibri Light" w:hAnsi="Calibri Light" w:cs="Calibri Light"/>
          <w:color w:val="000000"/>
          <w:sz w:val="22"/>
          <w:lang w:val="nl-NL"/>
        </w:rPr>
        <w:t xml:space="preserve">, </w:t>
      </w:r>
      <w:r w:rsidR="002800D8">
        <w:rPr>
          <w:rFonts w:ascii="Calibri Light" w:hAnsi="Calibri Light" w:cs="Calibri Light"/>
          <w:color w:val="000000"/>
          <w:sz w:val="22"/>
          <w:lang w:val="nl-NL"/>
        </w:rPr>
        <w:t>brengen zij de randvoorwaarden en mechanismen in kaart voor sociale interventies en beantwoorden zij de vraag op welke wijze deze bijdragen aan sociale interactie.</w:t>
      </w:r>
    </w:p>
    <w:p w14:paraId="5D30F2FC" w14:textId="77777777" w:rsidR="0006658A" w:rsidRPr="00331726" w:rsidRDefault="0006658A" w:rsidP="008D70B0">
      <w:pPr>
        <w:pStyle w:val="NoSpacing"/>
        <w:spacing w:line="276" w:lineRule="auto"/>
        <w:rPr>
          <w:rFonts w:ascii="Garamond" w:eastAsia="Times New Roman" w:hAnsi="Garamond" w:cstheme="majorHAnsi"/>
          <w:b/>
          <w:iCs/>
          <w:color w:val="000000"/>
          <w:lang w:val="nl-NL" w:eastAsia="en-GB"/>
        </w:rPr>
      </w:pPr>
    </w:p>
    <w:p w14:paraId="39E69134" w14:textId="77777777" w:rsidR="00331726" w:rsidRPr="00331726" w:rsidRDefault="00331726" w:rsidP="008D70B0">
      <w:pPr>
        <w:pStyle w:val="NoSpacing"/>
        <w:spacing w:line="276" w:lineRule="auto"/>
        <w:rPr>
          <w:rFonts w:ascii="Garamond" w:eastAsia="Times New Roman" w:hAnsi="Garamond" w:cstheme="majorHAnsi"/>
          <w:b/>
          <w:iCs/>
          <w:color w:val="000000"/>
          <w:lang w:val="nl-NL" w:eastAsia="en-GB"/>
        </w:rPr>
      </w:pPr>
    </w:p>
    <w:p w14:paraId="5D5D41B2" w14:textId="77777777" w:rsidR="00331726" w:rsidRDefault="00331726" w:rsidP="008D70B0">
      <w:pPr>
        <w:pStyle w:val="NoSpacing"/>
        <w:spacing w:line="276" w:lineRule="auto"/>
        <w:rPr>
          <w:rFonts w:ascii="Garamond" w:eastAsia="Times New Roman" w:hAnsi="Garamond" w:cstheme="majorHAnsi"/>
          <w:b/>
          <w:iCs/>
          <w:color w:val="000000"/>
          <w:lang w:val="nl-NL" w:eastAsia="en-GB"/>
        </w:rPr>
      </w:pPr>
      <w:r w:rsidRPr="00331726">
        <w:rPr>
          <w:rFonts w:ascii="Garamond" w:eastAsia="Times New Roman" w:hAnsi="Garamond" w:cstheme="majorHAnsi"/>
          <w:b/>
          <w:iCs/>
          <w:color w:val="000000"/>
          <w:lang w:val="nl-NL" w:eastAsia="en-GB"/>
        </w:rPr>
        <w:t>Rotterdam als participatiestad</w:t>
      </w:r>
    </w:p>
    <w:p w14:paraId="5DAE2048" w14:textId="3504959E" w:rsidR="0006658A" w:rsidRPr="00934DA1" w:rsidRDefault="0006658A" w:rsidP="008D70B0">
      <w:pPr>
        <w:pStyle w:val="NoSpacing"/>
        <w:spacing w:line="276" w:lineRule="auto"/>
        <w:rPr>
          <w:rFonts w:ascii="Garamond" w:eastAsia="Times New Roman" w:hAnsi="Garamond" w:cstheme="majorHAnsi"/>
          <w:iCs/>
          <w:color w:val="000000"/>
          <w:lang w:val="nl-NL" w:eastAsia="en-GB"/>
        </w:rPr>
      </w:pPr>
      <w:r w:rsidRPr="00934DA1">
        <w:rPr>
          <w:rFonts w:ascii="Garamond" w:eastAsia="Times New Roman" w:hAnsi="Garamond" w:cstheme="majorHAnsi"/>
          <w:iCs/>
          <w:color w:val="000000"/>
          <w:lang w:val="nl-NL" w:eastAsia="en-GB"/>
        </w:rPr>
        <w:t>In</w:t>
      </w:r>
      <w:r>
        <w:rPr>
          <w:rFonts w:ascii="Garamond" w:eastAsia="Times New Roman" w:hAnsi="Garamond" w:cstheme="majorHAnsi"/>
          <w:iCs/>
          <w:color w:val="000000"/>
          <w:lang w:val="nl-NL" w:eastAsia="en-GB"/>
        </w:rPr>
        <w:t xml:space="preserve">gmar van Meerkerk (DPAS, bestuurskunde) en Philip Marcel Karré (DPAS, bestuurskunde &amp; Hogeschool Inholland) doen onderzoek naar wijkcoöperaties en hoe </w:t>
      </w:r>
      <w:r w:rsidR="000B176B">
        <w:rPr>
          <w:rFonts w:ascii="Garamond" w:eastAsia="Times New Roman" w:hAnsi="Garamond" w:cstheme="majorHAnsi"/>
          <w:iCs/>
          <w:color w:val="000000"/>
          <w:lang w:val="nl-NL" w:eastAsia="en-GB"/>
        </w:rPr>
        <w:t>die bijdragen</w:t>
      </w:r>
      <w:r>
        <w:rPr>
          <w:rFonts w:ascii="Garamond" w:eastAsia="Times New Roman" w:hAnsi="Garamond" w:cstheme="majorHAnsi"/>
          <w:iCs/>
          <w:color w:val="000000"/>
          <w:lang w:val="nl-NL" w:eastAsia="en-GB"/>
        </w:rPr>
        <w:t xml:space="preserve"> aan economie en leefbaarheid</w:t>
      </w:r>
      <w:r w:rsidR="000B176B">
        <w:rPr>
          <w:rFonts w:ascii="Garamond" w:eastAsia="Times New Roman" w:hAnsi="Garamond" w:cstheme="majorHAnsi"/>
          <w:iCs/>
          <w:color w:val="000000"/>
          <w:lang w:val="nl-NL" w:eastAsia="en-GB"/>
        </w:rPr>
        <w:t xml:space="preserve"> in wijken en buurten</w:t>
      </w:r>
      <w:r>
        <w:rPr>
          <w:rFonts w:ascii="Garamond" w:eastAsia="Times New Roman" w:hAnsi="Garamond" w:cstheme="majorHAnsi"/>
          <w:iCs/>
          <w:color w:val="000000"/>
          <w:lang w:val="nl-NL" w:eastAsia="en-GB"/>
        </w:rPr>
        <w:t>.</w:t>
      </w:r>
      <w:r w:rsidR="000B176B">
        <w:rPr>
          <w:rFonts w:ascii="Garamond" w:eastAsia="Times New Roman" w:hAnsi="Garamond" w:cstheme="majorHAnsi"/>
          <w:iCs/>
          <w:color w:val="000000"/>
          <w:lang w:val="nl-NL" w:eastAsia="en-GB"/>
        </w:rPr>
        <w:t xml:space="preserve"> Zij focussen met name op de relatie tussen deze sociale ondernemingen met de gemeente en doen praktische aanbevelingen hoe die te verbeteren valt.</w:t>
      </w:r>
    </w:p>
    <w:p w14:paraId="7C194318" w14:textId="77777777" w:rsidR="00331726" w:rsidRPr="00331726" w:rsidRDefault="00331726" w:rsidP="008D70B0">
      <w:pPr>
        <w:pStyle w:val="NoSpacing"/>
        <w:spacing w:line="276" w:lineRule="auto"/>
        <w:rPr>
          <w:rFonts w:ascii="Garamond" w:eastAsia="Times New Roman" w:hAnsi="Garamond" w:cstheme="majorHAnsi"/>
          <w:b/>
          <w:iCs/>
          <w:color w:val="000000"/>
          <w:lang w:val="nl-NL" w:eastAsia="en-GB"/>
        </w:rPr>
      </w:pPr>
    </w:p>
    <w:p w14:paraId="702FE0DC" w14:textId="77777777" w:rsidR="00331726" w:rsidRDefault="00331726" w:rsidP="008D70B0">
      <w:pPr>
        <w:pStyle w:val="NoSpacing"/>
        <w:spacing w:line="276" w:lineRule="auto"/>
        <w:rPr>
          <w:rFonts w:ascii="Garamond" w:eastAsia="Times New Roman" w:hAnsi="Garamond" w:cstheme="majorHAnsi"/>
          <w:b/>
          <w:iCs/>
          <w:color w:val="000000"/>
          <w:lang w:val="nl-NL" w:eastAsia="en-GB"/>
        </w:rPr>
      </w:pPr>
      <w:r w:rsidRPr="00331726">
        <w:rPr>
          <w:rFonts w:ascii="Garamond" w:eastAsia="Times New Roman" w:hAnsi="Garamond" w:cstheme="majorHAnsi"/>
          <w:b/>
          <w:iCs/>
          <w:color w:val="000000"/>
          <w:lang w:val="nl-NL" w:eastAsia="en-GB"/>
        </w:rPr>
        <w:t>Rotterdam als (sociaal) weerbare stad</w:t>
      </w:r>
    </w:p>
    <w:p w14:paraId="6B2E7045" w14:textId="13CBC07E" w:rsidR="002800D8" w:rsidRPr="00934DA1" w:rsidRDefault="002800D8" w:rsidP="008D70B0">
      <w:pPr>
        <w:pStyle w:val="NoSpacing"/>
        <w:spacing w:line="276" w:lineRule="auto"/>
        <w:rPr>
          <w:rFonts w:ascii="Garamond" w:hAnsi="Garamond" w:cs="Arial"/>
          <w:lang w:val="nl-NL"/>
        </w:rPr>
      </w:pPr>
      <w:r>
        <w:rPr>
          <w:rFonts w:ascii="Garamond" w:eastAsia="Times New Roman" w:hAnsi="Garamond" w:cstheme="majorHAnsi"/>
          <w:iCs/>
          <w:color w:val="000000"/>
          <w:lang w:val="nl-NL" w:eastAsia="en-GB"/>
        </w:rPr>
        <w:t>Een team van Hogeschool Inholland (Marnix Eysink Smeets, Krista Schram en Anne Elzinga) voert een effectevaluatie uit van digitale buurtpreventie in Rotterdam. Hoe dragen digitale buurtpreventiegroepen bij aan het vergroten van veiligheid en leefbaarheid? Het onderzoek levert inzicht op in succes- en faalfactoren van digitale buurtpreventie en aanknopingspunten om de effectiviteit van bestaande en nieuw op te richten groepen te verbeteren.</w:t>
      </w:r>
    </w:p>
    <w:sectPr w:rsidR="002800D8" w:rsidRPr="00934D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7DBD" w14:textId="77777777" w:rsidR="00642119" w:rsidRDefault="00642119" w:rsidP="00EB3E44">
      <w:pPr>
        <w:spacing w:after="0" w:line="240" w:lineRule="auto"/>
      </w:pPr>
      <w:r>
        <w:separator/>
      </w:r>
    </w:p>
  </w:endnote>
  <w:endnote w:type="continuationSeparator" w:id="0">
    <w:p w14:paraId="77D62964" w14:textId="77777777" w:rsidR="00642119" w:rsidRDefault="00642119" w:rsidP="00EB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7810" w14:textId="77777777" w:rsidR="00642119" w:rsidRDefault="00642119" w:rsidP="00EB3E44">
      <w:pPr>
        <w:spacing w:after="0" w:line="240" w:lineRule="auto"/>
      </w:pPr>
      <w:r>
        <w:separator/>
      </w:r>
    </w:p>
  </w:footnote>
  <w:footnote w:type="continuationSeparator" w:id="0">
    <w:p w14:paraId="09E46069" w14:textId="77777777" w:rsidR="00642119" w:rsidRDefault="00642119" w:rsidP="00EB3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4B0"/>
    <w:multiLevelType w:val="hybridMultilevel"/>
    <w:tmpl w:val="40A8F0AC"/>
    <w:lvl w:ilvl="0" w:tplc="9DB82F9E">
      <w:start w:val="1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B1EE3"/>
    <w:multiLevelType w:val="hybridMultilevel"/>
    <w:tmpl w:val="3822BFFA"/>
    <w:lvl w:ilvl="0" w:tplc="04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44AAB"/>
    <w:multiLevelType w:val="hybridMultilevel"/>
    <w:tmpl w:val="98E89940"/>
    <w:lvl w:ilvl="0" w:tplc="AD40ECD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D56CA"/>
    <w:multiLevelType w:val="multilevel"/>
    <w:tmpl w:val="9BB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B6C83"/>
    <w:multiLevelType w:val="hybridMultilevel"/>
    <w:tmpl w:val="A1FCC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776015"/>
    <w:multiLevelType w:val="hybridMultilevel"/>
    <w:tmpl w:val="238C3B42"/>
    <w:lvl w:ilvl="0" w:tplc="94587CF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572696"/>
    <w:multiLevelType w:val="hybridMultilevel"/>
    <w:tmpl w:val="3454E2C0"/>
    <w:lvl w:ilvl="0" w:tplc="AD40ECD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4B86A86"/>
    <w:multiLevelType w:val="hybridMultilevel"/>
    <w:tmpl w:val="4A447C54"/>
    <w:lvl w:ilvl="0" w:tplc="CD5278FA">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350E46"/>
    <w:multiLevelType w:val="hybridMultilevel"/>
    <w:tmpl w:val="7FE4CB02"/>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16504"/>
    <w:multiLevelType w:val="hybridMultilevel"/>
    <w:tmpl w:val="ACA01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2A5C42"/>
    <w:multiLevelType w:val="hybridMultilevel"/>
    <w:tmpl w:val="39EA52B8"/>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67115"/>
    <w:multiLevelType w:val="hybridMultilevel"/>
    <w:tmpl w:val="F8F69B84"/>
    <w:lvl w:ilvl="0" w:tplc="BBBA499C">
      <w:start w:val="1"/>
      <w:numFmt w:val="bullet"/>
      <w:lvlText w:val="•"/>
      <w:lvlJc w:val="left"/>
      <w:pPr>
        <w:tabs>
          <w:tab w:val="num" w:pos="720"/>
        </w:tabs>
        <w:ind w:left="720" w:hanging="360"/>
      </w:pPr>
      <w:rPr>
        <w:rFonts w:ascii="Arial" w:hAnsi="Arial" w:hint="default"/>
      </w:rPr>
    </w:lvl>
    <w:lvl w:ilvl="1" w:tplc="711CA606" w:tentative="1">
      <w:start w:val="1"/>
      <w:numFmt w:val="bullet"/>
      <w:lvlText w:val="•"/>
      <w:lvlJc w:val="left"/>
      <w:pPr>
        <w:tabs>
          <w:tab w:val="num" w:pos="1440"/>
        </w:tabs>
        <w:ind w:left="1440" w:hanging="360"/>
      </w:pPr>
      <w:rPr>
        <w:rFonts w:ascii="Arial" w:hAnsi="Arial" w:hint="default"/>
      </w:rPr>
    </w:lvl>
    <w:lvl w:ilvl="2" w:tplc="A176B16C" w:tentative="1">
      <w:start w:val="1"/>
      <w:numFmt w:val="bullet"/>
      <w:lvlText w:val="•"/>
      <w:lvlJc w:val="left"/>
      <w:pPr>
        <w:tabs>
          <w:tab w:val="num" w:pos="2160"/>
        </w:tabs>
        <w:ind w:left="2160" w:hanging="360"/>
      </w:pPr>
      <w:rPr>
        <w:rFonts w:ascii="Arial" w:hAnsi="Arial" w:hint="default"/>
      </w:rPr>
    </w:lvl>
    <w:lvl w:ilvl="3" w:tplc="084CC92E" w:tentative="1">
      <w:start w:val="1"/>
      <w:numFmt w:val="bullet"/>
      <w:lvlText w:val="•"/>
      <w:lvlJc w:val="left"/>
      <w:pPr>
        <w:tabs>
          <w:tab w:val="num" w:pos="2880"/>
        </w:tabs>
        <w:ind w:left="2880" w:hanging="360"/>
      </w:pPr>
      <w:rPr>
        <w:rFonts w:ascii="Arial" w:hAnsi="Arial" w:hint="default"/>
      </w:rPr>
    </w:lvl>
    <w:lvl w:ilvl="4" w:tplc="9CC0E314" w:tentative="1">
      <w:start w:val="1"/>
      <w:numFmt w:val="bullet"/>
      <w:lvlText w:val="•"/>
      <w:lvlJc w:val="left"/>
      <w:pPr>
        <w:tabs>
          <w:tab w:val="num" w:pos="3600"/>
        </w:tabs>
        <w:ind w:left="3600" w:hanging="360"/>
      </w:pPr>
      <w:rPr>
        <w:rFonts w:ascii="Arial" w:hAnsi="Arial" w:hint="default"/>
      </w:rPr>
    </w:lvl>
    <w:lvl w:ilvl="5" w:tplc="2BF85356" w:tentative="1">
      <w:start w:val="1"/>
      <w:numFmt w:val="bullet"/>
      <w:lvlText w:val="•"/>
      <w:lvlJc w:val="left"/>
      <w:pPr>
        <w:tabs>
          <w:tab w:val="num" w:pos="4320"/>
        </w:tabs>
        <w:ind w:left="4320" w:hanging="360"/>
      </w:pPr>
      <w:rPr>
        <w:rFonts w:ascii="Arial" w:hAnsi="Arial" w:hint="default"/>
      </w:rPr>
    </w:lvl>
    <w:lvl w:ilvl="6" w:tplc="A336DE68" w:tentative="1">
      <w:start w:val="1"/>
      <w:numFmt w:val="bullet"/>
      <w:lvlText w:val="•"/>
      <w:lvlJc w:val="left"/>
      <w:pPr>
        <w:tabs>
          <w:tab w:val="num" w:pos="5040"/>
        </w:tabs>
        <w:ind w:left="5040" w:hanging="360"/>
      </w:pPr>
      <w:rPr>
        <w:rFonts w:ascii="Arial" w:hAnsi="Arial" w:hint="default"/>
      </w:rPr>
    </w:lvl>
    <w:lvl w:ilvl="7" w:tplc="E4EA6F68" w:tentative="1">
      <w:start w:val="1"/>
      <w:numFmt w:val="bullet"/>
      <w:lvlText w:val="•"/>
      <w:lvlJc w:val="left"/>
      <w:pPr>
        <w:tabs>
          <w:tab w:val="num" w:pos="5760"/>
        </w:tabs>
        <w:ind w:left="5760" w:hanging="360"/>
      </w:pPr>
      <w:rPr>
        <w:rFonts w:ascii="Arial" w:hAnsi="Arial" w:hint="default"/>
      </w:rPr>
    </w:lvl>
    <w:lvl w:ilvl="8" w:tplc="81924CA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2"/>
  </w:num>
  <w:num w:numId="5">
    <w:abstractNumId w:val="11"/>
  </w:num>
  <w:num w:numId="6">
    <w:abstractNumId w:val="5"/>
  </w:num>
  <w:num w:numId="7">
    <w:abstractNumId w:val="1"/>
  </w:num>
  <w:num w:numId="8">
    <w:abstractNumId w:val="8"/>
  </w:num>
  <w:num w:numId="9">
    <w:abstractNumId w:val="7"/>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44"/>
    <w:rsid w:val="0006658A"/>
    <w:rsid w:val="000B176B"/>
    <w:rsid w:val="00194FDD"/>
    <w:rsid w:val="002800D8"/>
    <w:rsid w:val="00284538"/>
    <w:rsid w:val="003070B2"/>
    <w:rsid w:val="00331726"/>
    <w:rsid w:val="003E5DE3"/>
    <w:rsid w:val="004B078D"/>
    <w:rsid w:val="006327CB"/>
    <w:rsid w:val="00642119"/>
    <w:rsid w:val="00811D83"/>
    <w:rsid w:val="00882436"/>
    <w:rsid w:val="00887229"/>
    <w:rsid w:val="008D70B0"/>
    <w:rsid w:val="00934DA1"/>
    <w:rsid w:val="009C62CD"/>
    <w:rsid w:val="00A320E3"/>
    <w:rsid w:val="00B116D6"/>
    <w:rsid w:val="00BE5480"/>
    <w:rsid w:val="00C3006A"/>
    <w:rsid w:val="00C70965"/>
    <w:rsid w:val="00C94674"/>
    <w:rsid w:val="00D87F87"/>
    <w:rsid w:val="00E16D27"/>
    <w:rsid w:val="00E4741E"/>
    <w:rsid w:val="00EB3E44"/>
    <w:rsid w:val="00F75E24"/>
    <w:rsid w:val="00FE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D770"/>
  <w15:docId w15:val="{50F225E7-3C07-4AFF-A4D3-E0EC71B2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E44"/>
    <w:pPr>
      <w:spacing w:after="0" w:line="240" w:lineRule="auto"/>
    </w:pPr>
    <w:rPr>
      <w:lang w:val="en-US"/>
    </w:rPr>
  </w:style>
  <w:style w:type="paragraph" w:styleId="Header">
    <w:name w:val="header"/>
    <w:basedOn w:val="Normal"/>
    <w:link w:val="HeaderChar"/>
    <w:uiPriority w:val="99"/>
    <w:unhideWhenUsed/>
    <w:rsid w:val="00EB3E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E44"/>
  </w:style>
  <w:style w:type="paragraph" w:styleId="Footer">
    <w:name w:val="footer"/>
    <w:basedOn w:val="Normal"/>
    <w:link w:val="FooterChar"/>
    <w:uiPriority w:val="99"/>
    <w:unhideWhenUsed/>
    <w:rsid w:val="00EB3E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E44"/>
  </w:style>
  <w:style w:type="table" w:styleId="TableGrid">
    <w:name w:val="Table Grid"/>
    <w:basedOn w:val="TableNormal"/>
    <w:uiPriority w:val="99"/>
    <w:rsid w:val="00EB3E44"/>
    <w:pPr>
      <w:spacing w:after="0" w:line="240" w:lineRule="auto"/>
    </w:pPr>
    <w:rPr>
      <w:rFonts w:ascii="Cambria" w:eastAsia="MS Minngs" w:hAnsi="Cambri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44"/>
    <w:rPr>
      <w:rFonts w:ascii="Tahoma" w:hAnsi="Tahoma" w:cs="Tahoma"/>
      <w:sz w:val="16"/>
      <w:szCs w:val="16"/>
    </w:rPr>
  </w:style>
  <w:style w:type="character" w:styleId="Hyperlink">
    <w:name w:val="Hyperlink"/>
    <w:basedOn w:val="DefaultParagraphFont"/>
    <w:uiPriority w:val="99"/>
    <w:unhideWhenUsed/>
    <w:rsid w:val="006327CB"/>
    <w:rPr>
      <w:color w:val="0000FF" w:themeColor="hyperlink"/>
      <w:u w:val="single"/>
    </w:rPr>
  </w:style>
  <w:style w:type="paragraph" w:styleId="NormalWeb">
    <w:name w:val="Normal (Web)"/>
    <w:basedOn w:val="Normal"/>
    <w:uiPriority w:val="99"/>
    <w:semiHidden/>
    <w:unhideWhenUsed/>
    <w:rsid w:val="00D87F8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8D70B0"/>
    <w:rPr>
      <w:i/>
      <w:iCs/>
    </w:rPr>
  </w:style>
  <w:style w:type="paragraph" w:styleId="ListParagraph">
    <w:name w:val="List Paragraph"/>
    <w:basedOn w:val="Normal"/>
    <w:uiPriority w:val="34"/>
    <w:qFormat/>
    <w:rsid w:val="008D70B0"/>
    <w:pPr>
      <w:ind w:left="720"/>
      <w:contextualSpacing/>
    </w:pPr>
  </w:style>
  <w:style w:type="character" w:styleId="CommentReference">
    <w:name w:val="annotation reference"/>
    <w:basedOn w:val="DefaultParagraphFont"/>
    <w:uiPriority w:val="99"/>
    <w:semiHidden/>
    <w:unhideWhenUsed/>
    <w:rsid w:val="0006658A"/>
    <w:rPr>
      <w:sz w:val="16"/>
      <w:szCs w:val="16"/>
    </w:rPr>
  </w:style>
  <w:style w:type="paragraph" w:styleId="CommentText">
    <w:name w:val="annotation text"/>
    <w:basedOn w:val="Normal"/>
    <w:link w:val="CommentTextChar"/>
    <w:uiPriority w:val="99"/>
    <w:semiHidden/>
    <w:unhideWhenUsed/>
    <w:rsid w:val="0006658A"/>
    <w:pPr>
      <w:spacing w:line="240" w:lineRule="auto"/>
    </w:pPr>
    <w:rPr>
      <w:sz w:val="20"/>
      <w:szCs w:val="20"/>
    </w:rPr>
  </w:style>
  <w:style w:type="character" w:customStyle="1" w:styleId="CommentTextChar">
    <w:name w:val="Comment Text Char"/>
    <w:basedOn w:val="DefaultParagraphFont"/>
    <w:link w:val="CommentText"/>
    <w:uiPriority w:val="99"/>
    <w:semiHidden/>
    <w:rsid w:val="0006658A"/>
    <w:rPr>
      <w:sz w:val="20"/>
      <w:szCs w:val="20"/>
    </w:rPr>
  </w:style>
  <w:style w:type="paragraph" w:styleId="CommentSubject">
    <w:name w:val="annotation subject"/>
    <w:basedOn w:val="CommentText"/>
    <w:next w:val="CommentText"/>
    <w:link w:val="CommentSubjectChar"/>
    <w:uiPriority w:val="99"/>
    <w:semiHidden/>
    <w:unhideWhenUsed/>
    <w:rsid w:val="0006658A"/>
    <w:rPr>
      <w:b/>
      <w:bCs/>
    </w:rPr>
  </w:style>
  <w:style w:type="character" w:customStyle="1" w:styleId="CommentSubjectChar">
    <w:name w:val="Comment Subject Char"/>
    <w:basedOn w:val="CommentTextChar"/>
    <w:link w:val="CommentSubject"/>
    <w:uiPriority w:val="99"/>
    <w:semiHidden/>
    <w:rsid w:val="0006658A"/>
    <w:rPr>
      <w:b/>
      <w:bCs/>
      <w:sz w:val="20"/>
      <w:szCs w:val="20"/>
    </w:rPr>
  </w:style>
  <w:style w:type="character" w:customStyle="1" w:styleId="StandardChar">
    <w:name w:val="Standard Char"/>
    <w:basedOn w:val="DefaultParagraphFont"/>
    <w:link w:val="Standard"/>
    <w:locked/>
    <w:rsid w:val="000B176B"/>
    <w:rPr>
      <w:rFonts w:ascii="Arial" w:hAnsi="Arial" w:cs="Arial"/>
      <w:sz w:val="20"/>
    </w:rPr>
  </w:style>
  <w:style w:type="paragraph" w:customStyle="1" w:styleId="Standard">
    <w:name w:val="Standard"/>
    <w:basedOn w:val="Normal"/>
    <w:link w:val="StandardChar"/>
    <w:qFormat/>
    <w:rsid w:val="000B176B"/>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728">
      <w:bodyDiv w:val="1"/>
      <w:marLeft w:val="0"/>
      <w:marRight w:val="0"/>
      <w:marTop w:val="0"/>
      <w:marBottom w:val="0"/>
      <w:divBdr>
        <w:top w:val="none" w:sz="0" w:space="0" w:color="auto"/>
        <w:left w:val="none" w:sz="0" w:space="0" w:color="auto"/>
        <w:bottom w:val="none" w:sz="0" w:space="0" w:color="auto"/>
        <w:right w:val="none" w:sz="0" w:space="0" w:color="auto"/>
      </w:divBdr>
      <w:divsChild>
        <w:div w:id="164051550">
          <w:marLeft w:val="360"/>
          <w:marRight w:val="0"/>
          <w:marTop w:val="200"/>
          <w:marBottom w:val="360"/>
          <w:divBdr>
            <w:top w:val="none" w:sz="0" w:space="0" w:color="auto"/>
            <w:left w:val="none" w:sz="0" w:space="0" w:color="auto"/>
            <w:bottom w:val="none" w:sz="0" w:space="0" w:color="auto"/>
            <w:right w:val="none" w:sz="0" w:space="0" w:color="auto"/>
          </w:divBdr>
        </w:div>
        <w:div w:id="943195352">
          <w:marLeft w:val="360"/>
          <w:marRight w:val="0"/>
          <w:marTop w:val="200"/>
          <w:marBottom w:val="360"/>
          <w:divBdr>
            <w:top w:val="none" w:sz="0" w:space="0" w:color="auto"/>
            <w:left w:val="none" w:sz="0" w:space="0" w:color="auto"/>
            <w:bottom w:val="none" w:sz="0" w:space="0" w:color="auto"/>
            <w:right w:val="none" w:sz="0" w:space="0" w:color="auto"/>
          </w:divBdr>
        </w:div>
        <w:div w:id="2031686781">
          <w:marLeft w:val="360"/>
          <w:marRight w:val="0"/>
          <w:marTop w:val="200"/>
          <w:marBottom w:val="360"/>
          <w:divBdr>
            <w:top w:val="none" w:sz="0" w:space="0" w:color="auto"/>
            <w:left w:val="none" w:sz="0" w:space="0" w:color="auto"/>
            <w:bottom w:val="none" w:sz="0" w:space="0" w:color="auto"/>
            <w:right w:val="none" w:sz="0" w:space="0" w:color="auto"/>
          </w:divBdr>
        </w:div>
      </w:divsChild>
    </w:div>
    <w:div w:id="345139676">
      <w:bodyDiv w:val="1"/>
      <w:marLeft w:val="0"/>
      <w:marRight w:val="0"/>
      <w:marTop w:val="0"/>
      <w:marBottom w:val="0"/>
      <w:divBdr>
        <w:top w:val="none" w:sz="0" w:space="0" w:color="auto"/>
        <w:left w:val="none" w:sz="0" w:space="0" w:color="auto"/>
        <w:bottom w:val="none" w:sz="0" w:space="0" w:color="auto"/>
        <w:right w:val="none" w:sz="0" w:space="0" w:color="auto"/>
      </w:divBdr>
    </w:div>
    <w:div w:id="4855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en Annette</dc:creator>
  <cp:lastModifiedBy>Erik Snel</cp:lastModifiedBy>
  <cp:revision>2</cp:revision>
  <dcterms:created xsi:type="dcterms:W3CDTF">2018-09-13T11:41:00Z</dcterms:created>
  <dcterms:modified xsi:type="dcterms:W3CDTF">2018-09-13T11:41:00Z</dcterms:modified>
</cp:coreProperties>
</file>